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PERCEPTIVE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Kardigan, Inc.</w:t>
              </w:r>
            </w:hyperlink>
            <w:r>
              <w:rPr/>
              <w:t xml:space="preserve"> [ </w:t>
            </w:r>
            <w:r>
              <w:rPr>
                <w:rFonts w:ascii="Times;serif" w:hAnsi="Times;serif"/>
                <w:color w:val="0000FF"/>
                <w:sz w:val="24"/>
                <w:shd w:fill="FFFFFF" w:val="clear"/>
              </w:rPr>
              <w:t>KARD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9"/>
        <w:gridCol w:w="901"/>
        <w:gridCol w:w="771"/>
        <w:gridCol w:w="598"/>
        <w:gridCol w:w="347"/>
        <w:gridCol w:w="928"/>
        <w:gridCol w:w="453"/>
        <w:gridCol w:w="615"/>
        <w:gridCol w:w="1160"/>
        <w:gridCol w:w="995"/>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20,706</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20,706</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PERCEPTIVE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PERCEPTIVE LIFE SCIENCES MASTER FUND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Perceptive Capital Solutions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 10TH FL</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EDELMAN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is represented by a restricted stock unit ("RSU"). Each RSU represents a contingent right to receive one share of the Issuer's Common Stock upon settlement. The RSUs vest in full on June 17, 2028, subject to Douglas E. Giordano's ("Mr. Giordano") continuous service as of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Mr. Giordano is a Managing Director and Co-Head of Capital Solutions at Perceptive Advisors LLC (the "Advisor"). The Advisor serves as the investment manager of Perceptive Life Sciences Master Fund Ltd. (the "Master Fund"). Perceptive Capital Solutions Advisors LP ("PCS Advisors", together with the Advisor, the "Advisors"), a relying adviser of the Advisor, serves as the investment manager to Perceptive Capital Solutions Holdings LP ("PCS Holdings"), and Perceptive Capital Solutions GP LLC ("PCS GP") serves as the general partner of PCS Holdings. Mr. Edelman is the managing member of PCS GP and the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Advisors may be deemed to have an indirect pecuniary interest in the options reported herein because the Advisors have the right to receive the director compensation attributable to Mr. Giordano's board service through a partial management fee offset. Each of Mr. Edelman, the Master Fund, PCS Holdings, and the Advisors disclaims, for purposes of Section 16 of the Securities Exchange Act of 1934, beneficial ownership of such securities, except to the extent of his or its indirect pecuniary interest therein, and this report shall not be deemed an admission that any of Mr. Edelman, the Master Fund, PCS Holdings, or the Advisors is the beneficial owner of such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Edelman - for Perceptive Advisors LLC, By: Joseph Edelman,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Edelman - for Perceptive Life Sciences Master Fund Ltd., By: Perceptive Advisors LLC, its investment manager, By: Joseph Edelman,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Edelman - for Perceptive Capital Solutions Holdings LP, By: Perceptive Capital Solutions GP LLC, its general partner, By: Joseph Edelman,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Edelman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4962" TargetMode="External"/><Relationship Id="rId5" Type="http://schemas.openxmlformats.org/officeDocument/2006/relationships/hyperlink" Target="http://www.sec.gov/cgi-bin/browse-edgar?action=getcompany&amp;CIK=00021236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224962" TargetMode="External"/><Relationship Id="rId9" Type="http://schemas.openxmlformats.org/officeDocument/2006/relationships/hyperlink" Target="http://www.sec.gov/cgi-bin/browse-edgar?action=getcompany&amp;CIK=0001249675" TargetMode="External"/><Relationship Id="rId10" Type="http://schemas.openxmlformats.org/officeDocument/2006/relationships/hyperlink" Target="http://www.sec.gov/cgi-bin/browse-edgar?action=getcompany&amp;CIK=0002142326" TargetMode="External"/><Relationship Id="rId11" Type="http://schemas.openxmlformats.org/officeDocument/2006/relationships/hyperlink" Target="http://www.sec.gov/cgi-bin/browse-edgar?action=getcompany&amp;CIK=0001164426"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1001</Words>
  <Characters>5390</Characters>
  <CharactersWithSpaces>6277</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